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1561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5612" w:rsidRDefault="0035219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15612" w:rsidRDefault="0035219A">
            <w:pPr>
              <w:spacing w:after="0" w:line="240" w:lineRule="auto"/>
            </w:pPr>
            <w:r>
              <w:t>13254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5612" w:rsidRDefault="0035219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15612" w:rsidRDefault="0035219A">
            <w:pPr>
              <w:spacing w:after="0" w:line="240" w:lineRule="auto"/>
            </w:pPr>
            <w:r>
              <w:t>O.Š. NEORIĆ-SUTINA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5612" w:rsidRDefault="0035219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15612" w:rsidRDefault="0035219A">
            <w:pPr>
              <w:spacing w:after="0" w:line="240" w:lineRule="auto"/>
            </w:pPr>
            <w:r>
              <w:t>31</w:t>
            </w:r>
          </w:p>
        </w:tc>
      </w:tr>
    </w:tbl>
    <w:p w:rsidR="00A15612" w:rsidRDefault="0035219A">
      <w:r>
        <w:br/>
      </w:r>
    </w:p>
    <w:p w:rsidR="00A15612" w:rsidRDefault="0035219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15612" w:rsidRDefault="0035219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15612" w:rsidRDefault="0035219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659.014,60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761.602,58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665.906,36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759.280,67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A156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2.321,91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43.504,05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762,8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A156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5.703,38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43.504,05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762,8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A156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A156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12.595,14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41.182,14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327,0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Prihodi poslovanja za razdoblje od 1.1. do 31.12.2025. godine iznose 761.602,58. Rashodi poslovanja za isto obračunsko razdoblje iznose 759.280,67. Iskazan je višak prihoda poslovanja u iznosu od 2.321,91.  U istom obračunskom razdoblju škola nije imala pr</w:t>
      </w:r>
      <w:r>
        <w:t>ihode od prodaje nefinancijske imovine, a ostvarila je rashode za nabavu nefinancijske imovine u iznosu 43.504,05, te je iskazan manjak prihoda od nefinancijske imovine u iznosu od 43.504,05. Ukupan manjak prihoda obračunskog razdoblja iznosi 41.182,14. Pr</w:t>
      </w:r>
      <w:r>
        <w:t xml:space="preserve">eneseni </w:t>
      </w:r>
      <w:r>
        <w:lastRenderedPageBreak/>
        <w:t>manjak prihoda iznosi 14.443,18, te manjak prihoda i primitaka za pokriće u sljedećem razdoblju iznosi 55.625,32.</w:t>
      </w:r>
    </w:p>
    <w:p w:rsidR="00A15612" w:rsidRDefault="0035219A">
      <w:r>
        <w:br/>
      </w:r>
    </w:p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604.693,35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633.838,01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 xml:space="preserve">Prihodi MZO za plaće u iznosu 604.335,00, higijenske potrepštine u iznosu 164,53, obljetnicu škole u iznosu 1.400,00, prehranu učenika u iznosu 19.027,21, uplata AZOO u iznosu 158,97, Općine </w:t>
      </w:r>
      <w:proofErr w:type="spellStart"/>
      <w:r>
        <w:t>Muć</w:t>
      </w:r>
      <w:proofErr w:type="spellEnd"/>
      <w:r>
        <w:t xml:space="preserve"> u iznosu 8.752,30.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10.325,13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3330,7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Prihodi MZO za školske udžbenike za 2024. uplaćene u 2025. i školske udžbenike i lektiru za  2025. godinu.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1359,1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Donacija KSU za potrebe škole.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540.515,70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614.284,50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Porast zbog povećanja osnovice za plaće.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38.781,25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795,5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Veći rashodi zbog troškova projekta rekonstrukcije škole.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Ispravak rezultata zbog pogrešnog knjiženja u prethodnim godinama.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Ispravak rezultata radi usklađenja nefinancijske imovine i vlastitih izvora.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A156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Obveze za materijalne rashode za studeni i prosinac 2025. a koje će nadležni proračun podmiriti u siječnju 2026.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56.382,77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Odnosi se na obveze za zaposlene za plaće za 12/2025 u iznosu 47.816,37, obveze za materijalne rashode - nedospjele u iznosu 8.551,44, obveze za financijske rashode u iznosu 14,96.</w:t>
      </w:r>
    </w:p>
    <w:p w:rsidR="00A15612" w:rsidRDefault="00A15612"/>
    <w:p w:rsidR="00A15612" w:rsidRDefault="0035219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15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56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5612" w:rsidRDefault="0035219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5612" w:rsidRDefault="00A15612">
      <w:pPr>
        <w:spacing w:after="0"/>
      </w:pPr>
    </w:p>
    <w:p w:rsidR="00A15612" w:rsidRDefault="0035219A">
      <w:r>
        <w:t>Obveze PK za povrat u proračun - bolovanje HZZO u iznosu 1.972,80.</w:t>
      </w:r>
    </w:p>
    <w:p w:rsidR="00A15612" w:rsidRDefault="00A15612"/>
    <w:sectPr w:rsidR="00A15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12"/>
    <w:rsid w:val="0035219A"/>
    <w:rsid w:val="00A1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033A2-E62F-49C3-901B-C29632B3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2026-02-10T06:23:00Z</dcterms:created>
  <dcterms:modified xsi:type="dcterms:W3CDTF">2026-02-10T06:23:00Z</dcterms:modified>
</cp:coreProperties>
</file>